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BDF07" w14:textId="77777777" w:rsidR="00055C5D" w:rsidRPr="002E04C9" w:rsidRDefault="00055C5D" w:rsidP="00055C5D">
      <w:pPr>
        <w:pStyle w:val="Docketnumber"/>
        <w:rPr>
          <w:sz w:val="24"/>
          <w:szCs w:val="24"/>
        </w:rPr>
      </w:pPr>
      <w:r>
        <w:rPr>
          <w:sz w:val="24"/>
          <w:szCs w:val="24"/>
        </w:rPr>
        <w:t>DOCKET No. 49786</w:t>
      </w:r>
    </w:p>
    <w:p w14:paraId="3EE7DBF8" w14:textId="77777777" w:rsidR="00055C5D" w:rsidRPr="001E0547" w:rsidRDefault="00055C5D" w:rsidP="00055C5D">
      <w:pPr>
        <w:jc w:val="center"/>
        <w:rPr>
          <w:b/>
        </w:rPr>
      </w:pPr>
    </w:p>
    <w:tbl>
      <w:tblPr>
        <w:tblW w:w="9846" w:type="dxa"/>
        <w:tblLook w:val="01E0" w:firstRow="1" w:lastRow="1" w:firstColumn="1" w:lastColumn="1" w:noHBand="0" w:noVBand="0"/>
      </w:tblPr>
      <w:tblGrid>
        <w:gridCol w:w="4788"/>
        <w:gridCol w:w="450"/>
        <w:gridCol w:w="4608"/>
      </w:tblGrid>
      <w:tr w:rsidR="00055C5D" w:rsidRPr="00917C13" w14:paraId="22EC8D3F" w14:textId="77777777" w:rsidTr="004B765E">
        <w:trPr>
          <w:trHeight w:val="981"/>
        </w:trPr>
        <w:tc>
          <w:tcPr>
            <w:tcW w:w="4788" w:type="dxa"/>
          </w:tcPr>
          <w:p w14:paraId="5FEE9D6C" w14:textId="77777777" w:rsidR="00055C5D" w:rsidRPr="00D54C60" w:rsidRDefault="00055C5D" w:rsidP="004B765E">
            <w:pPr>
              <w:jc w:val="left"/>
              <w:rPr>
                <w:b/>
                <w:caps/>
                <w:szCs w:val="24"/>
              </w:rPr>
            </w:pPr>
            <w:r>
              <w:rPr>
                <w:b/>
                <w:caps/>
                <w:szCs w:val="24"/>
              </w:rPr>
              <w:t>APPLICATION of CEDRON CREEK RANCH WATER SUPPLY FOR AUTHORITY TO CHANGE RATES</w:t>
            </w:r>
          </w:p>
        </w:tc>
        <w:tc>
          <w:tcPr>
            <w:tcW w:w="450" w:type="dxa"/>
          </w:tcPr>
          <w:p w14:paraId="601A1A64" w14:textId="77777777" w:rsidR="00055C5D" w:rsidRPr="00917C13" w:rsidRDefault="00055C5D" w:rsidP="004B765E">
            <w:pPr>
              <w:rPr>
                <w:b/>
              </w:rPr>
            </w:pPr>
            <w:r w:rsidRPr="00917C13">
              <w:rPr>
                <w:b/>
              </w:rPr>
              <w:t>§</w:t>
            </w:r>
          </w:p>
          <w:p w14:paraId="64734638" w14:textId="77777777" w:rsidR="00055C5D" w:rsidRDefault="00055C5D" w:rsidP="004B765E">
            <w:pPr>
              <w:rPr>
                <w:b/>
              </w:rPr>
            </w:pPr>
            <w:r w:rsidRPr="00917C13">
              <w:rPr>
                <w:b/>
              </w:rPr>
              <w:t>§</w:t>
            </w:r>
          </w:p>
          <w:p w14:paraId="3559AEA8" w14:textId="77777777" w:rsidR="00055C5D" w:rsidRPr="00917C13" w:rsidRDefault="00055C5D" w:rsidP="004B765E">
            <w:pPr>
              <w:rPr>
                <w:b/>
              </w:rPr>
            </w:pPr>
            <w:r>
              <w:rPr>
                <w:b/>
              </w:rPr>
              <w:t>§</w:t>
            </w:r>
          </w:p>
        </w:tc>
        <w:tc>
          <w:tcPr>
            <w:tcW w:w="4608" w:type="dxa"/>
          </w:tcPr>
          <w:p w14:paraId="4C8E347A" w14:textId="77777777" w:rsidR="00055C5D" w:rsidRPr="00917C13" w:rsidRDefault="00055C5D" w:rsidP="004B765E">
            <w:pPr>
              <w:pStyle w:val="Docketstyle"/>
              <w:spacing w:line="240" w:lineRule="auto"/>
              <w:jc w:val="center"/>
              <w:rPr>
                <w:bCs/>
              </w:rPr>
            </w:pPr>
            <w:r w:rsidRPr="00917C13">
              <w:rPr>
                <w:bCs/>
              </w:rPr>
              <w:t>PUBLIC UTILITY COMMISSION</w:t>
            </w:r>
          </w:p>
          <w:p w14:paraId="0680172C" w14:textId="77777777" w:rsidR="00055C5D" w:rsidRPr="00917C13" w:rsidRDefault="00055C5D" w:rsidP="004B765E">
            <w:pPr>
              <w:pStyle w:val="Docketstyle"/>
              <w:spacing w:line="240" w:lineRule="auto"/>
              <w:jc w:val="center"/>
              <w:rPr>
                <w:bCs/>
              </w:rPr>
            </w:pPr>
          </w:p>
          <w:p w14:paraId="7B05A735" w14:textId="77777777" w:rsidR="00055C5D" w:rsidRPr="00917C13" w:rsidRDefault="00055C5D" w:rsidP="004B765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439972A5" w14:textId="77777777" w:rsidR="00F92F95" w:rsidRDefault="00F92F95" w:rsidP="00D702A0">
      <w:pPr>
        <w:jc w:val="center"/>
        <w:rPr>
          <w:b/>
          <w:bCs/>
          <w:caps/>
          <w:szCs w:val="24"/>
        </w:rPr>
      </w:pPr>
    </w:p>
    <w:p w14:paraId="70CFEB45" w14:textId="0333920A" w:rsidR="00D702A0" w:rsidRDefault="00D702A0" w:rsidP="00D702A0">
      <w:pPr>
        <w:jc w:val="center"/>
        <w:rPr>
          <w:b/>
          <w:bCs/>
          <w:caps/>
          <w:szCs w:val="24"/>
        </w:rPr>
      </w:pPr>
      <w:r w:rsidRPr="000542A7">
        <w:rPr>
          <w:b/>
          <w:bCs/>
          <w:caps/>
          <w:szCs w:val="24"/>
        </w:rPr>
        <w:t xml:space="preserve">commission STAFF’S </w:t>
      </w:r>
      <w:r w:rsidR="00C859ED">
        <w:rPr>
          <w:b/>
          <w:bCs/>
          <w:caps/>
          <w:szCs w:val="24"/>
        </w:rPr>
        <w:t>FOuRTH SUPPLEMENTAL RECOMME</w:t>
      </w:r>
      <w:r w:rsidR="00271156">
        <w:rPr>
          <w:b/>
          <w:bCs/>
          <w:caps/>
          <w:szCs w:val="24"/>
        </w:rPr>
        <w:t>N</w:t>
      </w:r>
      <w:bookmarkStart w:id="0" w:name="_GoBack"/>
      <w:bookmarkEnd w:id="0"/>
      <w:r w:rsidR="00C859ED">
        <w:rPr>
          <w:b/>
          <w:bCs/>
          <w:caps/>
          <w:szCs w:val="24"/>
        </w:rPr>
        <w:t>DATION ON ADMINISTRATIVE COMPLETENESs</w:t>
      </w:r>
      <w:r>
        <w:rPr>
          <w:b/>
          <w:bCs/>
          <w:caps/>
          <w:szCs w:val="24"/>
        </w:rPr>
        <w:t xml:space="preserve"> </w:t>
      </w:r>
    </w:p>
    <w:p w14:paraId="7381B345" w14:textId="77777777" w:rsidR="00D702A0" w:rsidRDefault="00D702A0" w:rsidP="00F92F95">
      <w:pPr>
        <w:ind w:left="360" w:right="360"/>
        <w:contextualSpacing/>
      </w:pPr>
    </w:p>
    <w:p w14:paraId="51C74BFC" w14:textId="58F75F05" w:rsidR="00D702A0" w:rsidRDefault="00D702A0" w:rsidP="00705DAC">
      <w:pPr>
        <w:spacing w:line="360" w:lineRule="auto"/>
        <w:ind w:right="360" w:firstLine="360"/>
        <w:contextualSpacing/>
      </w:pPr>
      <w:r w:rsidRPr="00005F4A">
        <w:rPr>
          <w:b/>
        </w:rPr>
        <w:tab/>
        <w:t>COMES NOW</w:t>
      </w:r>
      <w:r>
        <w:t xml:space="preserve"> the Staff of the Public Utility Commission of Texas (Staff), representing the public interest</w:t>
      </w:r>
      <w:r w:rsidR="0096160A">
        <w:t>,</w:t>
      </w:r>
      <w:r>
        <w:t xml:space="preserve"> and </w:t>
      </w:r>
      <w:r w:rsidR="00C859ED">
        <w:t>files this Fourth Supplemental Recommendation on Administrative Completeness</w:t>
      </w:r>
      <w:r>
        <w:t>.</w:t>
      </w:r>
      <w:r w:rsidR="00C859ED">
        <w:t xml:space="preserve"> In support thereof, Staff would show the following</w:t>
      </w:r>
    </w:p>
    <w:p w14:paraId="25051550" w14:textId="4F0F7760" w:rsidR="00C859ED" w:rsidRDefault="00C859ED" w:rsidP="00705DAC">
      <w:pPr>
        <w:spacing w:line="360" w:lineRule="auto"/>
        <w:ind w:right="360" w:firstLine="360"/>
        <w:contextualSpacing/>
      </w:pPr>
    </w:p>
    <w:p w14:paraId="1F638B7F" w14:textId="07476043" w:rsidR="00C859ED" w:rsidRPr="00C859ED" w:rsidRDefault="00C859ED" w:rsidP="00C859ED">
      <w:pPr>
        <w:pStyle w:val="ListParagraph"/>
        <w:numPr>
          <w:ilvl w:val="0"/>
          <w:numId w:val="15"/>
        </w:numPr>
        <w:spacing w:line="360" w:lineRule="auto"/>
        <w:ind w:right="360"/>
        <w:jc w:val="center"/>
        <w:rPr>
          <w:b/>
          <w:bCs/>
        </w:rPr>
      </w:pPr>
      <w:r w:rsidRPr="00C859ED">
        <w:rPr>
          <w:b/>
          <w:bCs/>
        </w:rPr>
        <w:t>BACKGROUND</w:t>
      </w:r>
    </w:p>
    <w:p w14:paraId="7D9E15F2" w14:textId="7FD951C9" w:rsidR="00C859ED" w:rsidRDefault="00C859ED" w:rsidP="00705DAC">
      <w:pPr>
        <w:pStyle w:val="Normaldouble"/>
        <w:spacing w:line="360" w:lineRule="auto"/>
        <w:ind w:right="360" w:firstLine="720"/>
        <w:rPr>
          <w:bCs/>
        </w:rPr>
      </w:pPr>
      <w:r>
        <w:t xml:space="preserve">On July 24, 2019, Cedron Creek Ranch Water Supply (Cedron) filed an application for authority to change rates pursuant to Texas Water Code (TWC) </w:t>
      </w:r>
      <w:r w:rsidRPr="00C859ED">
        <w:rPr>
          <w:bCs/>
        </w:rPr>
        <w:t>§</w:t>
      </w:r>
      <w:r>
        <w:rPr>
          <w:bCs/>
        </w:rPr>
        <w:t xml:space="preserve"> 13.1781 and </w:t>
      </w:r>
      <w:r w:rsidRPr="00C859ED">
        <w:rPr>
          <w:bCs/>
        </w:rPr>
        <w:t>§</w:t>
      </w:r>
      <w:r>
        <w:rPr>
          <w:bCs/>
        </w:rPr>
        <w:t xml:space="preserve"> 13.1872(c)(2) and 16 Texas Administrative Code (TAC) </w:t>
      </w:r>
      <w:r w:rsidRPr="00C859ED">
        <w:rPr>
          <w:bCs/>
        </w:rPr>
        <w:t>§§</w:t>
      </w:r>
      <w:r>
        <w:rPr>
          <w:bCs/>
        </w:rPr>
        <w:t xml:space="preserve"> 24.25-24.44. Order No. 5, issued on February 4, 2020, found the application administratively incomplete and established March 3, 2020, as the deadline for Cedron to cure deficiencies in the application</w:t>
      </w:r>
    </w:p>
    <w:p w14:paraId="164554E8" w14:textId="580A9769" w:rsidR="00C859ED" w:rsidRDefault="00C859ED" w:rsidP="00705DAC">
      <w:pPr>
        <w:pStyle w:val="Normaldouble"/>
        <w:spacing w:line="360" w:lineRule="auto"/>
        <w:ind w:right="360" w:firstLine="720"/>
        <w:rPr>
          <w:bCs/>
        </w:rPr>
      </w:pPr>
      <w:r>
        <w:rPr>
          <w:bCs/>
        </w:rPr>
        <w:t xml:space="preserve">On February 18, 2020, Cedron filed </w:t>
      </w:r>
      <w:r w:rsidR="004E6E35">
        <w:rPr>
          <w:bCs/>
        </w:rPr>
        <w:t xml:space="preserve">a </w:t>
      </w:r>
      <w:r w:rsidR="004E6E35">
        <w:t>revised copy of the Notice of Proposed Rate Change and a</w:t>
      </w:r>
      <w:r w:rsidR="009D61E9">
        <w:t>n affidavi</w:t>
      </w:r>
      <w:r w:rsidR="004E6E35">
        <w:t>t</w:t>
      </w:r>
      <w:r w:rsidR="009D61E9">
        <w:t xml:space="preserve"> of notice</w:t>
      </w:r>
      <w:r>
        <w:rPr>
          <w:bCs/>
        </w:rPr>
        <w:t xml:space="preserve">. </w:t>
      </w:r>
    </w:p>
    <w:p w14:paraId="65BAEE5E" w14:textId="68A47255" w:rsidR="00D702A0" w:rsidRDefault="00C859ED" w:rsidP="00705DAC">
      <w:pPr>
        <w:pStyle w:val="Normaldouble"/>
        <w:spacing w:line="360" w:lineRule="auto"/>
        <w:ind w:right="360" w:firstLine="720"/>
        <w:rPr>
          <w:bCs/>
        </w:rPr>
      </w:pPr>
      <w:r>
        <w:rPr>
          <w:bCs/>
        </w:rPr>
        <w:t xml:space="preserve">Order No. 5 also established a deadline for Staff to file a supplemental recommendation regarding administrative completeness, along with a proposed procedural schedule, if appropriate, by </w:t>
      </w:r>
      <w:r w:rsidR="004F4B83">
        <w:rPr>
          <w:bCs/>
        </w:rPr>
        <w:t>April 4</w:t>
      </w:r>
      <w:r>
        <w:rPr>
          <w:bCs/>
        </w:rPr>
        <w:t>, 2020.</w:t>
      </w:r>
      <w:r w:rsidR="004F4B83">
        <w:rPr>
          <w:rStyle w:val="FootnoteReference"/>
          <w:bCs/>
        </w:rPr>
        <w:footnoteReference w:id="1"/>
      </w:r>
      <w:r>
        <w:rPr>
          <w:bCs/>
        </w:rPr>
        <w:t xml:space="preserve"> Therefore, this pleading is timely filed. </w:t>
      </w:r>
    </w:p>
    <w:p w14:paraId="07C315ED" w14:textId="52340EBA" w:rsidR="004F4B83" w:rsidRDefault="004F4B83" w:rsidP="00705DAC">
      <w:pPr>
        <w:pStyle w:val="Normaldouble"/>
        <w:spacing w:line="360" w:lineRule="auto"/>
        <w:ind w:right="360" w:firstLine="720"/>
        <w:rPr>
          <w:bCs/>
        </w:rPr>
      </w:pPr>
    </w:p>
    <w:p w14:paraId="3225E477" w14:textId="0C1717C5" w:rsidR="004F4B83" w:rsidRPr="006C7A9E" w:rsidRDefault="006C7A9E" w:rsidP="004F4B83">
      <w:pPr>
        <w:pStyle w:val="Normaldouble"/>
        <w:numPr>
          <w:ilvl w:val="0"/>
          <w:numId w:val="15"/>
        </w:numPr>
        <w:spacing w:line="360" w:lineRule="auto"/>
        <w:ind w:right="360"/>
        <w:jc w:val="center"/>
        <w:rPr>
          <w:b/>
        </w:rPr>
      </w:pPr>
      <w:r w:rsidRPr="006C7A9E">
        <w:rPr>
          <w:b/>
        </w:rPr>
        <w:t xml:space="preserve">ADMINISTRATIVE COMPLETENESS </w:t>
      </w:r>
      <w:r>
        <w:rPr>
          <w:b/>
        </w:rPr>
        <w:t xml:space="preserve">OF APPLICATION </w:t>
      </w:r>
    </w:p>
    <w:p w14:paraId="296899BA" w14:textId="7F5A1903" w:rsidR="006C7A9E" w:rsidRDefault="006C7A9E" w:rsidP="006C7A9E">
      <w:pPr>
        <w:pStyle w:val="Normaldouble"/>
        <w:spacing w:line="360" w:lineRule="auto"/>
        <w:ind w:right="360" w:firstLine="720"/>
      </w:pPr>
      <w:r>
        <w:t xml:space="preserve">After review, and, as detailed in the attached memorandums of Roshan Pokhrel of the Commission Infrastructure Division and Leila Guerrero of the Rate Regulation Division, Staff recommends that the application, as supplemented, be found administratively complete and sufficient for further review.  </w:t>
      </w:r>
    </w:p>
    <w:p w14:paraId="643300E1" w14:textId="3C16364F" w:rsidR="006E384E" w:rsidRDefault="006C7A9E" w:rsidP="006C7A9E">
      <w:pPr>
        <w:pStyle w:val="Normaldouble"/>
        <w:spacing w:line="360" w:lineRule="auto"/>
        <w:ind w:right="360" w:firstLine="720"/>
      </w:pPr>
      <w:r>
        <w:lastRenderedPageBreak/>
        <w:t>Cedro</w:t>
      </w:r>
      <w:r w:rsidR="006E384E">
        <w:t>n filed a revised copy of the Notice of Proposed Rate Change and an accompanying affidavit representing that such notice was provided by mail and email to each customer or other affected party on February 5, 2020. The Notice of Proposed Rate Change cured the three deficiencies previously identified in Staff’s Third Supplemental Recommendation on Administrative Completeness. Specifically, the revised notice states the proper CCN number at the top of the notice, CCN No. 11659. Additionally, the billing comparison correctly states the charge for 30,000 gallons of usage at existing rates as $30.25. Finally, the side-by-side rate comparison now correctly indicates that the proposed gallonage rate of $1.50 per 1,000 gallons begins with usage over 2,001 gallons.</w:t>
      </w:r>
    </w:p>
    <w:p w14:paraId="1AFA2BA0" w14:textId="6FAF8D84" w:rsidR="006C7A9E" w:rsidRDefault="00B46339" w:rsidP="006C7A9E">
      <w:pPr>
        <w:pStyle w:val="Normaldouble"/>
        <w:spacing w:line="360" w:lineRule="auto"/>
        <w:ind w:right="360" w:firstLine="720"/>
      </w:pPr>
      <w:r>
        <w:t xml:space="preserve">Cedron’s Notice of Proposed Rate Change identified the effective date of the proposed rate increase as March 11, 2020. </w:t>
      </w:r>
      <w:r w:rsidR="006C7A9E">
        <w:t xml:space="preserve">Staff recommends that the effective date of the proposed rate change be suspended in accordance with </w:t>
      </w:r>
      <w:r w:rsidR="00571A26">
        <w:t>16 TAC</w:t>
      </w:r>
      <w:r w:rsidR="006C7A9E">
        <w:t xml:space="preserve"> §</w:t>
      </w:r>
      <w:r>
        <w:t xml:space="preserve"> </w:t>
      </w:r>
      <w:r w:rsidR="00571A26">
        <w:t>24.33</w:t>
      </w:r>
      <w:r w:rsidR="006C7A9E">
        <w:t>(</w:t>
      </w:r>
      <w:r w:rsidR="00571A26">
        <w:t>a</w:t>
      </w:r>
      <w:r w:rsidR="006C7A9E">
        <w:t>)</w:t>
      </w:r>
      <w:r w:rsidR="00571A26">
        <w:t>(2)</w:t>
      </w:r>
      <w:r w:rsidR="006C7A9E">
        <w:t xml:space="preserve"> for 265 days from the </w:t>
      </w:r>
      <w:r>
        <w:t xml:space="preserve">proposed </w:t>
      </w:r>
      <w:r w:rsidR="006C7A9E">
        <w:t>effective date.</w:t>
      </w:r>
    </w:p>
    <w:p w14:paraId="4F577499" w14:textId="3CD4FFF5" w:rsidR="004C2364" w:rsidRDefault="004C2364" w:rsidP="00F92F95">
      <w:pPr>
        <w:ind w:left="360" w:right="360"/>
        <w:jc w:val="left"/>
        <w:rPr>
          <w:bCs/>
          <w:szCs w:val="24"/>
        </w:rPr>
      </w:pPr>
    </w:p>
    <w:p w14:paraId="526C2F59" w14:textId="02715CB6" w:rsidR="00571A26" w:rsidRPr="00571A26" w:rsidRDefault="00571A26" w:rsidP="00571A26">
      <w:pPr>
        <w:pStyle w:val="ListParagraph"/>
        <w:numPr>
          <w:ilvl w:val="0"/>
          <w:numId w:val="15"/>
        </w:numPr>
        <w:ind w:right="360"/>
        <w:jc w:val="center"/>
        <w:rPr>
          <w:b/>
          <w:szCs w:val="24"/>
        </w:rPr>
      </w:pPr>
      <w:r w:rsidRPr="00571A26">
        <w:rPr>
          <w:b/>
          <w:szCs w:val="24"/>
        </w:rPr>
        <w:t>PROPOSED PROCEDURAL SCHEDULE</w:t>
      </w:r>
    </w:p>
    <w:p w14:paraId="51FE684A" w14:textId="09FBBFEF" w:rsidR="00571A26" w:rsidRDefault="00571A26" w:rsidP="00571A26">
      <w:pPr>
        <w:ind w:right="360"/>
        <w:jc w:val="left"/>
        <w:rPr>
          <w:bCs/>
          <w:szCs w:val="24"/>
        </w:rPr>
      </w:pPr>
    </w:p>
    <w:p w14:paraId="6C0832D6" w14:textId="35C7A4E6" w:rsidR="00391F85" w:rsidRDefault="00391F85" w:rsidP="00391F85">
      <w:pPr>
        <w:overflowPunct w:val="0"/>
        <w:autoSpaceDE w:val="0"/>
        <w:autoSpaceDN w:val="0"/>
        <w:adjustRightInd w:val="0"/>
        <w:ind w:firstLine="720"/>
        <w:textAlignment w:val="baseline"/>
        <w:rPr>
          <w:szCs w:val="24"/>
        </w:rPr>
      </w:pPr>
      <w:r>
        <w:rPr>
          <w:szCs w:val="24"/>
        </w:rPr>
        <w:t xml:space="preserve">Staff proposes that the following Procedural Schedule be adopted: </w:t>
      </w:r>
    </w:p>
    <w:p w14:paraId="1F51D750" w14:textId="77777777" w:rsidR="00391F85" w:rsidRDefault="00391F85" w:rsidP="00391F85">
      <w:pPr>
        <w:overflowPunct w:val="0"/>
        <w:autoSpaceDE w:val="0"/>
        <w:autoSpaceDN w:val="0"/>
        <w:adjustRightInd w:val="0"/>
        <w:ind w:firstLine="720"/>
        <w:textAlignment w:val="baseline"/>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752"/>
      </w:tblGrid>
      <w:tr w:rsidR="00391F85" w:rsidRPr="00291DCB" w14:paraId="5932F6E7" w14:textId="77777777" w:rsidTr="00922EA1">
        <w:tc>
          <w:tcPr>
            <w:tcW w:w="4698" w:type="dxa"/>
            <w:shd w:val="clear" w:color="auto" w:fill="auto"/>
          </w:tcPr>
          <w:p w14:paraId="1193344E" w14:textId="77777777" w:rsidR="00391F85" w:rsidRPr="00291DCB" w:rsidRDefault="00391F85" w:rsidP="00922EA1">
            <w:pPr>
              <w:overflowPunct w:val="0"/>
              <w:autoSpaceDE w:val="0"/>
              <w:autoSpaceDN w:val="0"/>
              <w:adjustRightInd w:val="0"/>
              <w:jc w:val="left"/>
              <w:textAlignment w:val="baseline"/>
              <w:rPr>
                <w:b/>
                <w:szCs w:val="24"/>
              </w:rPr>
            </w:pPr>
            <w:r w:rsidRPr="00291DCB">
              <w:rPr>
                <w:b/>
                <w:szCs w:val="24"/>
              </w:rPr>
              <w:t>Event</w:t>
            </w:r>
          </w:p>
        </w:tc>
        <w:tc>
          <w:tcPr>
            <w:tcW w:w="4878" w:type="dxa"/>
            <w:shd w:val="clear" w:color="auto" w:fill="auto"/>
          </w:tcPr>
          <w:p w14:paraId="574A51DA" w14:textId="77777777" w:rsidR="00391F85" w:rsidRPr="00291DCB" w:rsidRDefault="00391F85" w:rsidP="00922EA1">
            <w:pPr>
              <w:overflowPunct w:val="0"/>
              <w:autoSpaceDE w:val="0"/>
              <w:autoSpaceDN w:val="0"/>
              <w:adjustRightInd w:val="0"/>
              <w:jc w:val="left"/>
              <w:textAlignment w:val="baseline"/>
              <w:rPr>
                <w:b/>
                <w:szCs w:val="24"/>
              </w:rPr>
            </w:pPr>
            <w:r w:rsidRPr="00291DCB">
              <w:rPr>
                <w:b/>
                <w:szCs w:val="24"/>
              </w:rPr>
              <w:t>Date</w:t>
            </w:r>
          </w:p>
        </w:tc>
      </w:tr>
      <w:tr w:rsidR="00391F85" w:rsidRPr="00291DCB" w14:paraId="210E5AF5" w14:textId="77777777" w:rsidTr="00922EA1">
        <w:tc>
          <w:tcPr>
            <w:tcW w:w="4698" w:type="dxa"/>
            <w:shd w:val="clear" w:color="auto" w:fill="auto"/>
          </w:tcPr>
          <w:p w14:paraId="1336EC8A" w14:textId="2207D538" w:rsidR="00391F85" w:rsidRPr="00291DCB" w:rsidRDefault="00391F85" w:rsidP="00922EA1">
            <w:pPr>
              <w:overflowPunct w:val="0"/>
              <w:autoSpaceDE w:val="0"/>
              <w:autoSpaceDN w:val="0"/>
              <w:adjustRightInd w:val="0"/>
              <w:textAlignment w:val="baseline"/>
              <w:rPr>
                <w:szCs w:val="24"/>
              </w:rPr>
            </w:pPr>
            <w:r>
              <w:rPr>
                <w:szCs w:val="24"/>
              </w:rPr>
              <w:t xml:space="preserve">Deadline for </w:t>
            </w:r>
            <w:r w:rsidR="00A42597">
              <w:rPr>
                <w:szCs w:val="24"/>
              </w:rPr>
              <w:t>a</w:t>
            </w:r>
            <w:r>
              <w:rPr>
                <w:szCs w:val="24"/>
              </w:rPr>
              <w:t>pplica</w:t>
            </w:r>
            <w:r w:rsidR="00A42597">
              <w:rPr>
                <w:szCs w:val="24"/>
              </w:rPr>
              <w:t>nt</w:t>
            </w:r>
            <w:r>
              <w:rPr>
                <w:szCs w:val="24"/>
              </w:rPr>
              <w:t xml:space="preserve"> to file signed affidavits attesting that notice was given to affected parties</w:t>
            </w:r>
          </w:p>
        </w:tc>
        <w:tc>
          <w:tcPr>
            <w:tcW w:w="4878" w:type="dxa"/>
            <w:shd w:val="clear" w:color="auto" w:fill="auto"/>
          </w:tcPr>
          <w:p w14:paraId="3D1D1DD5" w14:textId="77EBDD17" w:rsidR="00391F85" w:rsidRPr="00291DCB" w:rsidRDefault="00391F85" w:rsidP="00922EA1">
            <w:pPr>
              <w:overflowPunct w:val="0"/>
              <w:autoSpaceDE w:val="0"/>
              <w:autoSpaceDN w:val="0"/>
              <w:adjustRightInd w:val="0"/>
              <w:textAlignment w:val="baseline"/>
              <w:rPr>
                <w:szCs w:val="24"/>
              </w:rPr>
            </w:pPr>
            <w:r w:rsidRPr="00291DCB">
              <w:rPr>
                <w:szCs w:val="24"/>
              </w:rPr>
              <w:t>S</w:t>
            </w:r>
            <w:r>
              <w:rPr>
                <w:szCs w:val="24"/>
              </w:rPr>
              <w:t>ubmitted with the application</w:t>
            </w:r>
          </w:p>
        </w:tc>
      </w:tr>
      <w:tr w:rsidR="00391F85" w:rsidRPr="00291DCB" w14:paraId="7165C529" w14:textId="77777777" w:rsidTr="00922EA1">
        <w:tc>
          <w:tcPr>
            <w:tcW w:w="4698" w:type="dxa"/>
            <w:shd w:val="clear" w:color="auto" w:fill="auto"/>
          </w:tcPr>
          <w:p w14:paraId="3EC43608" w14:textId="77777777" w:rsidR="00391F85" w:rsidRPr="00291DCB" w:rsidRDefault="00391F85" w:rsidP="00922EA1">
            <w:pPr>
              <w:overflowPunct w:val="0"/>
              <w:autoSpaceDE w:val="0"/>
              <w:autoSpaceDN w:val="0"/>
              <w:adjustRightInd w:val="0"/>
              <w:textAlignment w:val="baseline"/>
              <w:rPr>
                <w:szCs w:val="24"/>
              </w:rPr>
            </w:pPr>
            <w:r w:rsidRPr="00291DCB">
              <w:rPr>
                <w:szCs w:val="24"/>
              </w:rPr>
              <w:t>Proposed effective date of rate change</w:t>
            </w:r>
          </w:p>
        </w:tc>
        <w:tc>
          <w:tcPr>
            <w:tcW w:w="4878" w:type="dxa"/>
            <w:shd w:val="clear" w:color="auto" w:fill="auto"/>
          </w:tcPr>
          <w:p w14:paraId="0859A042" w14:textId="6F0934A8" w:rsidR="00391F85" w:rsidRPr="00291DCB" w:rsidRDefault="00391F85" w:rsidP="00922EA1">
            <w:pPr>
              <w:overflowPunct w:val="0"/>
              <w:autoSpaceDE w:val="0"/>
              <w:autoSpaceDN w:val="0"/>
              <w:adjustRightInd w:val="0"/>
              <w:textAlignment w:val="baseline"/>
              <w:rPr>
                <w:szCs w:val="24"/>
              </w:rPr>
            </w:pPr>
            <w:r>
              <w:rPr>
                <w:szCs w:val="24"/>
              </w:rPr>
              <w:t>March 11, 2020</w:t>
            </w:r>
          </w:p>
        </w:tc>
      </w:tr>
      <w:tr w:rsidR="00391F85" w:rsidRPr="00291DCB" w14:paraId="04A8A5D9" w14:textId="77777777" w:rsidTr="00922EA1">
        <w:tc>
          <w:tcPr>
            <w:tcW w:w="4698" w:type="dxa"/>
            <w:shd w:val="clear" w:color="auto" w:fill="auto"/>
          </w:tcPr>
          <w:p w14:paraId="6849B725" w14:textId="77777777" w:rsidR="00391F85" w:rsidRPr="00291DCB" w:rsidRDefault="00391F85" w:rsidP="00922EA1">
            <w:pPr>
              <w:overflowPunct w:val="0"/>
              <w:autoSpaceDE w:val="0"/>
              <w:autoSpaceDN w:val="0"/>
              <w:adjustRightInd w:val="0"/>
              <w:textAlignment w:val="baseline"/>
              <w:rPr>
                <w:szCs w:val="24"/>
              </w:rPr>
            </w:pPr>
            <w:r w:rsidRPr="00291DCB">
              <w:rPr>
                <w:szCs w:val="24"/>
              </w:rPr>
              <w:t>Deadline to intervene, comment, or request a hearing (90 days from the Effective Date of October 9, 2019)</w:t>
            </w:r>
            <w:r w:rsidRPr="00291DCB">
              <w:rPr>
                <w:rStyle w:val="FootnoteReference"/>
                <w:szCs w:val="24"/>
              </w:rPr>
              <w:footnoteReference w:id="2"/>
            </w:r>
          </w:p>
        </w:tc>
        <w:tc>
          <w:tcPr>
            <w:tcW w:w="4878" w:type="dxa"/>
            <w:shd w:val="clear" w:color="auto" w:fill="auto"/>
          </w:tcPr>
          <w:p w14:paraId="6F03ED04" w14:textId="3EF83ADE" w:rsidR="00391F85" w:rsidRPr="00291DCB" w:rsidRDefault="00391F85" w:rsidP="00922EA1">
            <w:pPr>
              <w:overflowPunct w:val="0"/>
              <w:autoSpaceDE w:val="0"/>
              <w:autoSpaceDN w:val="0"/>
              <w:adjustRightInd w:val="0"/>
              <w:textAlignment w:val="baseline"/>
              <w:rPr>
                <w:szCs w:val="24"/>
              </w:rPr>
            </w:pPr>
            <w:r>
              <w:rPr>
                <w:szCs w:val="24"/>
              </w:rPr>
              <w:t>June 9, 2020</w:t>
            </w:r>
          </w:p>
        </w:tc>
      </w:tr>
      <w:tr w:rsidR="00391F85" w:rsidRPr="00291DCB" w14:paraId="258A6636" w14:textId="77777777" w:rsidTr="00922EA1">
        <w:tc>
          <w:tcPr>
            <w:tcW w:w="4698" w:type="dxa"/>
            <w:shd w:val="clear" w:color="auto" w:fill="auto"/>
          </w:tcPr>
          <w:p w14:paraId="54EF1ED1" w14:textId="77777777" w:rsidR="00391F85" w:rsidRPr="00291DCB" w:rsidRDefault="00391F85" w:rsidP="00922EA1">
            <w:pPr>
              <w:overflowPunct w:val="0"/>
              <w:autoSpaceDE w:val="0"/>
              <w:autoSpaceDN w:val="0"/>
              <w:adjustRightInd w:val="0"/>
              <w:textAlignment w:val="baseline"/>
              <w:rPr>
                <w:szCs w:val="24"/>
              </w:rPr>
            </w:pPr>
            <w:r w:rsidRPr="00291DCB">
              <w:rPr>
                <w:szCs w:val="24"/>
              </w:rPr>
              <w:t>Deadline for Staff to request a hearing or file a recommendation on final disposition</w:t>
            </w:r>
          </w:p>
        </w:tc>
        <w:tc>
          <w:tcPr>
            <w:tcW w:w="4878" w:type="dxa"/>
            <w:shd w:val="clear" w:color="auto" w:fill="auto"/>
          </w:tcPr>
          <w:p w14:paraId="747E1F79" w14:textId="4549127B" w:rsidR="00391F85" w:rsidRPr="00291DCB" w:rsidRDefault="00391F85" w:rsidP="00922EA1">
            <w:pPr>
              <w:overflowPunct w:val="0"/>
              <w:autoSpaceDE w:val="0"/>
              <w:autoSpaceDN w:val="0"/>
              <w:adjustRightInd w:val="0"/>
              <w:textAlignment w:val="baseline"/>
              <w:rPr>
                <w:szCs w:val="24"/>
              </w:rPr>
            </w:pPr>
            <w:r>
              <w:rPr>
                <w:szCs w:val="24"/>
              </w:rPr>
              <w:t>June 16, 2020</w:t>
            </w:r>
          </w:p>
        </w:tc>
      </w:tr>
      <w:tr w:rsidR="00391F85" w:rsidRPr="00291DCB" w14:paraId="1A270A22" w14:textId="77777777" w:rsidTr="00922EA1">
        <w:tc>
          <w:tcPr>
            <w:tcW w:w="4698" w:type="dxa"/>
            <w:shd w:val="clear" w:color="auto" w:fill="auto"/>
          </w:tcPr>
          <w:p w14:paraId="497FE5D5" w14:textId="77777777" w:rsidR="00391F85" w:rsidRPr="00291DCB" w:rsidRDefault="00391F85" w:rsidP="00922EA1">
            <w:pPr>
              <w:overflowPunct w:val="0"/>
              <w:autoSpaceDE w:val="0"/>
              <w:autoSpaceDN w:val="0"/>
              <w:adjustRightInd w:val="0"/>
              <w:textAlignment w:val="baseline"/>
              <w:rPr>
                <w:szCs w:val="24"/>
              </w:rPr>
            </w:pPr>
            <w:r w:rsidRPr="00291DCB">
              <w:rPr>
                <w:szCs w:val="24"/>
              </w:rPr>
              <w:t>Deadline for applicant to respond to Staff recommendation or, if no disputed issues exist, deadline for parties to file proposed findings of fact, conclusions of law, and ordering paragraphs</w:t>
            </w:r>
          </w:p>
        </w:tc>
        <w:tc>
          <w:tcPr>
            <w:tcW w:w="4878" w:type="dxa"/>
            <w:shd w:val="clear" w:color="auto" w:fill="auto"/>
          </w:tcPr>
          <w:p w14:paraId="4AA0E968" w14:textId="16E19128" w:rsidR="00391F85" w:rsidRPr="00291DCB" w:rsidRDefault="00391F85" w:rsidP="00922EA1">
            <w:pPr>
              <w:overflowPunct w:val="0"/>
              <w:autoSpaceDE w:val="0"/>
              <w:autoSpaceDN w:val="0"/>
              <w:adjustRightInd w:val="0"/>
              <w:textAlignment w:val="baseline"/>
              <w:rPr>
                <w:szCs w:val="24"/>
              </w:rPr>
            </w:pPr>
            <w:r>
              <w:rPr>
                <w:szCs w:val="24"/>
              </w:rPr>
              <w:t>June 23, 2020</w:t>
            </w:r>
          </w:p>
        </w:tc>
      </w:tr>
      <w:tr w:rsidR="00391F85" w:rsidRPr="00291DCB" w14:paraId="065DFE52" w14:textId="77777777" w:rsidTr="00922EA1">
        <w:tc>
          <w:tcPr>
            <w:tcW w:w="4698" w:type="dxa"/>
            <w:shd w:val="clear" w:color="auto" w:fill="auto"/>
          </w:tcPr>
          <w:p w14:paraId="66BC7B8A" w14:textId="77777777" w:rsidR="00391F85" w:rsidRPr="00291DCB" w:rsidRDefault="00391F85" w:rsidP="00922EA1">
            <w:pPr>
              <w:overflowPunct w:val="0"/>
              <w:autoSpaceDE w:val="0"/>
              <w:autoSpaceDN w:val="0"/>
              <w:adjustRightInd w:val="0"/>
              <w:textAlignment w:val="baseline"/>
              <w:rPr>
                <w:szCs w:val="24"/>
              </w:rPr>
            </w:pPr>
            <w:r w:rsidRPr="00291DCB">
              <w:rPr>
                <w:szCs w:val="24"/>
              </w:rPr>
              <w:lastRenderedPageBreak/>
              <w:t>Deadline for the Commission to set the matter for a hearing on its own motion (120</w:t>
            </w:r>
            <w:r w:rsidRPr="00291DCB">
              <w:rPr>
                <w:szCs w:val="24"/>
                <w:vertAlign w:val="superscript"/>
              </w:rPr>
              <w:t>th</w:t>
            </w:r>
            <w:r w:rsidRPr="00291DCB">
              <w:rPr>
                <w:szCs w:val="24"/>
              </w:rPr>
              <w:t xml:space="preserve"> day after the effective date)</w:t>
            </w:r>
            <w:r w:rsidRPr="00291DCB">
              <w:rPr>
                <w:rStyle w:val="FootnoteReference"/>
                <w:szCs w:val="24"/>
              </w:rPr>
              <w:footnoteReference w:id="3"/>
            </w:r>
          </w:p>
        </w:tc>
        <w:tc>
          <w:tcPr>
            <w:tcW w:w="4878" w:type="dxa"/>
            <w:shd w:val="clear" w:color="auto" w:fill="auto"/>
          </w:tcPr>
          <w:p w14:paraId="67DC3805" w14:textId="0252B988" w:rsidR="00391F85" w:rsidRPr="00291DCB" w:rsidRDefault="00391F85" w:rsidP="00922EA1">
            <w:pPr>
              <w:overflowPunct w:val="0"/>
              <w:autoSpaceDE w:val="0"/>
              <w:autoSpaceDN w:val="0"/>
              <w:adjustRightInd w:val="0"/>
              <w:textAlignment w:val="baseline"/>
              <w:rPr>
                <w:szCs w:val="24"/>
              </w:rPr>
            </w:pPr>
            <w:r>
              <w:rPr>
                <w:szCs w:val="24"/>
              </w:rPr>
              <w:t>July 9</w:t>
            </w:r>
            <w:r w:rsidRPr="00291DCB">
              <w:rPr>
                <w:szCs w:val="24"/>
              </w:rPr>
              <w:t>, 2020</w:t>
            </w:r>
          </w:p>
        </w:tc>
      </w:tr>
    </w:tbl>
    <w:p w14:paraId="204D82F7" w14:textId="23433EF1" w:rsidR="00571A26" w:rsidRDefault="00571A26" w:rsidP="007E096B">
      <w:pPr>
        <w:spacing w:line="360" w:lineRule="auto"/>
        <w:jc w:val="left"/>
        <w:rPr>
          <w:bCs/>
          <w:szCs w:val="24"/>
        </w:rPr>
      </w:pPr>
    </w:p>
    <w:p w14:paraId="65D266C2" w14:textId="584F24B7" w:rsidR="00571A26" w:rsidRPr="00571A26" w:rsidRDefault="00571A26" w:rsidP="00571A26">
      <w:pPr>
        <w:pStyle w:val="ListParagraph"/>
        <w:numPr>
          <w:ilvl w:val="0"/>
          <w:numId w:val="15"/>
        </w:numPr>
        <w:spacing w:line="360" w:lineRule="auto"/>
        <w:jc w:val="center"/>
        <w:rPr>
          <w:b/>
          <w:szCs w:val="24"/>
        </w:rPr>
      </w:pPr>
      <w:r w:rsidRPr="00571A26">
        <w:rPr>
          <w:b/>
          <w:szCs w:val="24"/>
        </w:rPr>
        <w:t>CONCLUSION</w:t>
      </w:r>
    </w:p>
    <w:p w14:paraId="573A55FD" w14:textId="3AA45007" w:rsidR="00391F85" w:rsidRDefault="00391F85" w:rsidP="00391F85">
      <w:pPr>
        <w:spacing w:line="360" w:lineRule="auto"/>
        <w:ind w:firstLine="720"/>
        <w:rPr>
          <w:szCs w:val="24"/>
        </w:rPr>
      </w:pPr>
      <w:r w:rsidRPr="000B6B4F">
        <w:t xml:space="preserve">Staff respectfully requests the </w:t>
      </w:r>
      <w:r>
        <w:t>entry of an order consistent with the above recommendations</w:t>
      </w:r>
      <w:r w:rsidRPr="00391F85">
        <w:rPr>
          <w:szCs w:val="24"/>
        </w:rPr>
        <w:t>.</w:t>
      </w:r>
    </w:p>
    <w:p w14:paraId="644565F0" w14:textId="556486E5" w:rsidR="00391F85" w:rsidRDefault="00391F85" w:rsidP="00391F85">
      <w:pPr>
        <w:spacing w:line="360" w:lineRule="auto"/>
        <w:rPr>
          <w:szCs w:val="24"/>
        </w:rPr>
      </w:pPr>
    </w:p>
    <w:p w14:paraId="0C97EFD0" w14:textId="17F34356" w:rsidR="00391F85" w:rsidRPr="00391F85" w:rsidRDefault="00391F85" w:rsidP="00391F85">
      <w:pPr>
        <w:spacing w:line="360" w:lineRule="auto"/>
        <w:rPr>
          <w:szCs w:val="24"/>
        </w:rPr>
      </w:pPr>
      <w:r>
        <w:rPr>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271156">
        <w:rPr>
          <w:bCs/>
          <w:noProof/>
          <w:szCs w:val="24"/>
        </w:rPr>
        <w:t>April 3, 2020</w:t>
      </w:r>
      <w:r w:rsidRPr="00933084">
        <w:rPr>
          <w:bCs/>
          <w:szCs w:val="24"/>
        </w:rPr>
        <w:fldChar w:fldCharType="end"/>
      </w:r>
    </w:p>
    <w:p w14:paraId="1155655D" w14:textId="20CC4330" w:rsidR="00571A26" w:rsidRPr="00571A26" w:rsidRDefault="00571A26" w:rsidP="00571A26">
      <w:pPr>
        <w:spacing w:line="360" w:lineRule="auto"/>
        <w:jc w:val="left"/>
        <w:rPr>
          <w:bCs/>
          <w:szCs w:val="24"/>
        </w:rPr>
      </w:pPr>
    </w:p>
    <w:p w14:paraId="1937F915" w14:textId="77777777" w:rsidR="002A360E" w:rsidRDefault="00EE0F77" w:rsidP="00E629BA">
      <w:pPr>
        <w:pStyle w:val="Normaldouble"/>
        <w:ind w:left="4320"/>
      </w:pPr>
      <w:r>
        <w:t>Respectfully s</w:t>
      </w:r>
      <w:r w:rsidR="002A360E">
        <w:t>ubmitted,</w:t>
      </w:r>
    </w:p>
    <w:p w14:paraId="135B6A35" w14:textId="77777777" w:rsidR="00E629BA" w:rsidRPr="00B92396" w:rsidRDefault="00E629BA" w:rsidP="00035833">
      <w:pPr>
        <w:ind w:left="4320"/>
        <w:contextualSpacing/>
        <w:jc w:val="left"/>
        <w:rPr>
          <w:b/>
          <w:szCs w:val="24"/>
        </w:rPr>
      </w:pPr>
      <w:r w:rsidRPr="00B92396">
        <w:rPr>
          <w:b/>
          <w:szCs w:val="24"/>
        </w:rPr>
        <w:t xml:space="preserve">PUBLIC UTILITY COMMISSION OF TEXAS </w:t>
      </w:r>
    </w:p>
    <w:p w14:paraId="350622FC" w14:textId="77777777" w:rsidR="00E629BA" w:rsidRPr="00B92396" w:rsidRDefault="00E629BA" w:rsidP="00E629BA">
      <w:pPr>
        <w:ind w:left="4320"/>
        <w:contextualSpacing/>
        <w:rPr>
          <w:b/>
          <w:szCs w:val="24"/>
        </w:rPr>
      </w:pPr>
      <w:r w:rsidRPr="00B92396">
        <w:rPr>
          <w:b/>
          <w:szCs w:val="24"/>
        </w:rPr>
        <w:t>LEGAL DIVISION</w:t>
      </w:r>
    </w:p>
    <w:p w14:paraId="4778EC12" w14:textId="77777777" w:rsidR="00E629BA" w:rsidRPr="00B92396" w:rsidRDefault="00E629BA" w:rsidP="00E629BA">
      <w:pPr>
        <w:tabs>
          <w:tab w:val="left" w:pos="5040"/>
        </w:tabs>
        <w:ind w:left="4320"/>
        <w:rPr>
          <w:szCs w:val="24"/>
        </w:rPr>
      </w:pPr>
    </w:p>
    <w:p w14:paraId="7E752409" w14:textId="77777777" w:rsidR="00BE4858" w:rsidRPr="00B57CD6" w:rsidRDefault="00D550BF" w:rsidP="00BE4858">
      <w:pPr>
        <w:contextualSpacing/>
        <w:rPr>
          <w:szCs w:val="24"/>
        </w:rPr>
      </w:pPr>
      <w:r>
        <w:tab/>
      </w:r>
      <w:r>
        <w:tab/>
      </w:r>
      <w:r>
        <w:tab/>
      </w:r>
      <w:r>
        <w:tab/>
      </w:r>
      <w:r>
        <w:tab/>
      </w:r>
      <w:r>
        <w:tab/>
      </w:r>
      <w:r w:rsidR="00BE4858">
        <w:rPr>
          <w:szCs w:val="24"/>
        </w:rPr>
        <w:t>Rachelle Nicolette Robles</w:t>
      </w:r>
    </w:p>
    <w:p w14:paraId="6EF47509" w14:textId="77777777" w:rsidR="00BE4858" w:rsidRPr="00B57CD6" w:rsidRDefault="00BE4858" w:rsidP="00BE4858">
      <w:pPr>
        <w:keepNext/>
        <w:ind w:left="4320"/>
        <w:rPr>
          <w:szCs w:val="24"/>
        </w:rPr>
      </w:pPr>
      <w:r>
        <w:rPr>
          <w:szCs w:val="24"/>
        </w:rPr>
        <w:t>Division Director</w:t>
      </w:r>
    </w:p>
    <w:p w14:paraId="40D54997" w14:textId="4317ADD9" w:rsidR="0004374D" w:rsidRPr="005161D8" w:rsidRDefault="0004374D" w:rsidP="00BE4858">
      <w:pPr>
        <w:rPr>
          <w:szCs w:val="24"/>
        </w:rPr>
      </w:pPr>
    </w:p>
    <w:p w14:paraId="5175064A" w14:textId="376E1317" w:rsidR="0004374D" w:rsidRPr="005161D8" w:rsidRDefault="0004374D" w:rsidP="0004374D">
      <w:pPr>
        <w:pStyle w:val="Normaldouble"/>
        <w:tabs>
          <w:tab w:val="left" w:pos="4320"/>
        </w:tabs>
        <w:spacing w:line="240" w:lineRule="auto"/>
        <w:rPr>
          <w:szCs w:val="24"/>
        </w:rPr>
      </w:pPr>
      <w:r w:rsidRPr="005161D8">
        <w:rPr>
          <w:szCs w:val="24"/>
        </w:rPr>
        <w:tab/>
      </w:r>
      <w:r w:rsidR="0096160A">
        <w:rPr>
          <w:szCs w:val="24"/>
        </w:rPr>
        <w:t>/s/ Richard Nemer</w:t>
      </w:r>
    </w:p>
    <w:p w14:paraId="117F15F5" w14:textId="77777777" w:rsidR="0004374D" w:rsidRPr="005161D8" w:rsidRDefault="0004374D" w:rsidP="0004374D">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___</w:t>
      </w:r>
    </w:p>
    <w:p w14:paraId="7672B075" w14:textId="77777777" w:rsidR="00BE4858" w:rsidRPr="006A179F" w:rsidRDefault="0004374D" w:rsidP="00BE4858">
      <w:pPr>
        <w:overflowPunct w:val="0"/>
        <w:autoSpaceDE w:val="0"/>
        <w:autoSpaceDN w:val="0"/>
        <w:adjustRightInd w:val="0"/>
        <w:jc w:val="left"/>
        <w:textAlignment w:val="baseline"/>
        <w:rPr>
          <w:szCs w:val="24"/>
        </w:rPr>
      </w:pPr>
      <w:r>
        <w:tab/>
      </w:r>
      <w:r>
        <w:tab/>
      </w:r>
      <w:r>
        <w:tab/>
      </w:r>
      <w:r>
        <w:tab/>
      </w:r>
      <w:r>
        <w:tab/>
      </w:r>
      <w:r>
        <w:tab/>
      </w:r>
      <w:r w:rsidR="00BE4858" w:rsidRPr="006A179F">
        <w:rPr>
          <w:szCs w:val="24"/>
        </w:rPr>
        <w:t>Richard Nemer</w:t>
      </w:r>
    </w:p>
    <w:p w14:paraId="28E85EEF"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State Bar No. 24042829</w:t>
      </w:r>
    </w:p>
    <w:p w14:paraId="758EB5FC"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1701 N. Congress Avenue</w:t>
      </w:r>
    </w:p>
    <w:p w14:paraId="7EE88977"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P.O. Box 13326</w:t>
      </w:r>
    </w:p>
    <w:p w14:paraId="39EEA36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Austin, Texas 78711-3326</w:t>
      </w:r>
    </w:p>
    <w:p w14:paraId="1300568E"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936-7348</w:t>
      </w:r>
    </w:p>
    <w:p w14:paraId="0F0543C8"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(512) 936-7268 (facsimile)</w:t>
      </w:r>
    </w:p>
    <w:p w14:paraId="5805F9FD" w14:textId="77777777" w:rsidR="00BE4858" w:rsidRPr="006A179F" w:rsidRDefault="00BE4858" w:rsidP="00BE4858">
      <w:pPr>
        <w:overflowPunct w:val="0"/>
        <w:autoSpaceDE w:val="0"/>
        <w:autoSpaceDN w:val="0"/>
        <w:adjustRightInd w:val="0"/>
        <w:jc w:val="left"/>
        <w:textAlignment w:val="baseline"/>
        <w:rPr>
          <w:szCs w:val="24"/>
        </w:rPr>
      </w:pPr>
      <w:r w:rsidRPr="006A179F">
        <w:rPr>
          <w:szCs w:val="24"/>
        </w:rPr>
        <w:tab/>
      </w:r>
      <w:r w:rsidRPr="006A179F">
        <w:rPr>
          <w:szCs w:val="24"/>
        </w:rPr>
        <w:tab/>
      </w:r>
      <w:r w:rsidRPr="006A179F">
        <w:rPr>
          <w:szCs w:val="24"/>
        </w:rPr>
        <w:tab/>
      </w:r>
      <w:r w:rsidRPr="006A179F">
        <w:rPr>
          <w:szCs w:val="24"/>
        </w:rPr>
        <w:tab/>
      </w:r>
      <w:r w:rsidRPr="006A179F">
        <w:rPr>
          <w:szCs w:val="24"/>
        </w:rPr>
        <w:tab/>
      </w:r>
      <w:r w:rsidRPr="006A179F">
        <w:rPr>
          <w:szCs w:val="24"/>
        </w:rPr>
        <w:tab/>
        <w:t>richard.nemer@puc.texas.gov</w:t>
      </w:r>
    </w:p>
    <w:p w14:paraId="6AEE681F" w14:textId="49FC7DCB" w:rsidR="00F50CAC" w:rsidRDefault="00F50CAC" w:rsidP="00BE4858">
      <w:pPr>
        <w:pStyle w:val="Blockquote"/>
        <w:ind w:left="0"/>
        <w:rPr>
          <w:b/>
          <w:caps/>
        </w:rPr>
      </w:pPr>
      <w:r>
        <w:rPr>
          <w:b/>
          <w:caps/>
        </w:rPr>
        <w:br w:type="page"/>
      </w:r>
    </w:p>
    <w:p w14:paraId="5608554F" w14:textId="77777777" w:rsidR="00055C5D" w:rsidRPr="002E04C9" w:rsidRDefault="00055C5D" w:rsidP="00055C5D">
      <w:pPr>
        <w:pStyle w:val="Docketnumber"/>
        <w:rPr>
          <w:sz w:val="24"/>
          <w:szCs w:val="24"/>
        </w:rPr>
      </w:pPr>
      <w:r>
        <w:rPr>
          <w:sz w:val="24"/>
          <w:szCs w:val="24"/>
        </w:rPr>
        <w:lastRenderedPageBreak/>
        <w:t>DOCKET No. 49786</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4D3B9E45"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571A26" w:rsidRPr="00933084">
        <w:rPr>
          <w:bCs/>
          <w:szCs w:val="24"/>
        </w:rPr>
        <w:fldChar w:fldCharType="begin"/>
      </w:r>
      <w:r w:rsidR="00571A26" w:rsidRPr="00933084">
        <w:rPr>
          <w:bCs/>
          <w:szCs w:val="24"/>
        </w:rPr>
        <w:instrText xml:space="preserve"> DATE \@ "MMMM d, yyyy" </w:instrText>
      </w:r>
      <w:r w:rsidR="00571A26" w:rsidRPr="00933084">
        <w:rPr>
          <w:bCs/>
          <w:szCs w:val="24"/>
        </w:rPr>
        <w:fldChar w:fldCharType="separate"/>
      </w:r>
      <w:r w:rsidR="00271156">
        <w:rPr>
          <w:bCs/>
          <w:noProof/>
          <w:szCs w:val="24"/>
        </w:rPr>
        <w:t>April 3, 2020</w:t>
      </w:r>
      <w:r w:rsidR="00571A26" w:rsidRPr="00933084">
        <w:rPr>
          <w:bCs/>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69BDFB49" w:rsidR="00F92F95" w:rsidRDefault="0096160A" w:rsidP="00ED4C01">
      <w:pPr>
        <w:keepNext/>
        <w:ind w:left="3600" w:firstLine="720"/>
        <w:rPr>
          <w:szCs w:val="24"/>
        </w:rPr>
      </w:pPr>
      <w:r>
        <w:rPr>
          <w:szCs w:val="24"/>
        </w:rPr>
        <w:t>/s/ Richard Nemer</w:t>
      </w:r>
    </w:p>
    <w:p w14:paraId="09ABE4CC" w14:textId="77777777" w:rsidR="00ED4C01" w:rsidRPr="00562F7C" w:rsidRDefault="00ED4C01" w:rsidP="00ED4C01">
      <w:pPr>
        <w:keepNext/>
        <w:ind w:left="3600" w:firstLine="720"/>
        <w:rPr>
          <w:szCs w:val="24"/>
        </w:rPr>
      </w:pPr>
      <w:r w:rsidRPr="00562F7C">
        <w:rPr>
          <w:szCs w:val="24"/>
        </w:rPr>
        <w:t>____________________</w:t>
      </w:r>
      <w:r>
        <w:rPr>
          <w:szCs w:val="24"/>
        </w:rPr>
        <w:t>___</w:t>
      </w:r>
      <w:r w:rsidRPr="00562F7C">
        <w:rPr>
          <w:szCs w:val="24"/>
        </w:rPr>
        <w:t>_________</w:t>
      </w:r>
    </w:p>
    <w:p w14:paraId="22751A1D" w14:textId="4176321B" w:rsidR="0038776A" w:rsidRPr="00524F64" w:rsidRDefault="00BE4858" w:rsidP="0004374D">
      <w:pPr>
        <w:ind w:left="4320"/>
        <w:rPr>
          <w:szCs w:val="24"/>
        </w:rPr>
      </w:pPr>
      <w:r>
        <w:t>Richard Nemer</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F513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756C8393" w14:textId="77777777" w:rsidR="009C1544" w:rsidRDefault="009C1544" w:rsidP="009B61E3">
    <w:pPr>
      <w:pStyle w:val="Footer"/>
      <w:framePr w:wrap="around" w:vAnchor="text" w:hAnchor="page" w:x="1702" w:y="61"/>
      <w:rPr>
        <w:rStyle w:val="PageNumber"/>
      </w:rPr>
    </w:pPr>
  </w:p>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 w:id="1">
    <w:p w14:paraId="110AE442" w14:textId="59B0A485" w:rsidR="004F4B83" w:rsidRDefault="004F4B83" w:rsidP="004F4B83">
      <w:pPr>
        <w:pStyle w:val="FootnoteText"/>
        <w:ind w:firstLine="720"/>
      </w:pPr>
      <w:r>
        <w:rPr>
          <w:rStyle w:val="FootnoteReference"/>
        </w:rPr>
        <w:footnoteRef/>
      </w:r>
      <w:r>
        <w:t xml:space="preserve">  The stated deadline for Staff’s supplemental recommendation is Saturday, April 4, 2020, a day the Commission is not open for business. Therefore, under 16 TAC </w:t>
      </w:r>
      <w:r w:rsidRPr="00C859ED">
        <w:rPr>
          <w:bCs/>
        </w:rPr>
        <w:t>§</w:t>
      </w:r>
      <w:r>
        <w:rPr>
          <w:bCs/>
        </w:rPr>
        <w:t xml:space="preserve"> 22.4, the “designated period runs until the end of the next day on which the Commission is open for business.” Therefore, the deadline advances to Monday, April 6, 2020.</w:t>
      </w:r>
    </w:p>
  </w:footnote>
  <w:footnote w:id="2">
    <w:p w14:paraId="486F5E37" w14:textId="77777777" w:rsidR="00391F85" w:rsidRDefault="00391F85" w:rsidP="00391F85">
      <w:pPr>
        <w:pStyle w:val="FootnoteText"/>
        <w:ind w:firstLine="720"/>
      </w:pPr>
      <w:r>
        <w:rPr>
          <w:rStyle w:val="FootnoteReference"/>
        </w:rPr>
        <w:footnoteRef/>
      </w:r>
      <w:r>
        <w:t xml:space="preserve"> Pursuant to 16 Tex. Admin. Code § 24.35(c)(2), if during the first 90 days after the effective date of the rate change, the Commission receives a complaint from any affected municipality, or protests from the lesser of 1,000 or 10% of the ratepayers of the utility over whose rates the Commission has original jurisdiction, the Commission shall set the matter for hearing. </w:t>
      </w:r>
    </w:p>
  </w:footnote>
  <w:footnote w:id="3">
    <w:p w14:paraId="737E38B9" w14:textId="77777777" w:rsidR="00391F85" w:rsidRDefault="00391F85" w:rsidP="00391F85">
      <w:pPr>
        <w:pStyle w:val="FootnoteText"/>
        <w:ind w:firstLine="720"/>
      </w:pPr>
      <w:r>
        <w:rPr>
          <w:rStyle w:val="FootnoteReference"/>
        </w:rPr>
        <w:footnoteRef/>
      </w:r>
      <w:r>
        <w:t xml:space="preserve"> 16 Tex. Admin. Code § 24.35(c)(1).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A3780C"/>
    <w:multiLevelType w:val="hybridMultilevel"/>
    <w:tmpl w:val="0412AA6E"/>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7320147"/>
    <w:multiLevelType w:val="hybridMultilevel"/>
    <w:tmpl w:val="89AC361A"/>
    <w:lvl w:ilvl="0" w:tplc="4DA4FD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2"/>
  </w:num>
  <w:num w:numId="5">
    <w:abstractNumId w:val="14"/>
  </w:num>
  <w:num w:numId="6">
    <w:abstractNumId w:val="13"/>
  </w:num>
  <w:num w:numId="7">
    <w:abstractNumId w:val="5"/>
  </w:num>
  <w:num w:numId="8">
    <w:abstractNumId w:val="6"/>
  </w:num>
  <w:num w:numId="9">
    <w:abstractNumId w:val="11"/>
  </w:num>
  <w:num w:numId="10">
    <w:abstractNumId w:val="10"/>
  </w:num>
  <w:num w:numId="11">
    <w:abstractNumId w:val="3"/>
  </w:num>
  <w:num w:numId="12">
    <w:abstractNumId w:val="7"/>
  </w:num>
  <w:num w:numId="13">
    <w:abstractNumId w:val="8"/>
  </w:num>
  <w:num w:numId="14">
    <w:abstractNumId w:val="0"/>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700B"/>
    <w:rsid w:val="00261AFE"/>
    <w:rsid w:val="00262C39"/>
    <w:rsid w:val="00263F6E"/>
    <w:rsid w:val="00270C7B"/>
    <w:rsid w:val="00271156"/>
    <w:rsid w:val="00271524"/>
    <w:rsid w:val="0027220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1F85"/>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E6E35"/>
    <w:rsid w:val="004F3113"/>
    <w:rsid w:val="004F4B83"/>
    <w:rsid w:val="005024E1"/>
    <w:rsid w:val="005167E4"/>
    <w:rsid w:val="00517C97"/>
    <w:rsid w:val="00524F64"/>
    <w:rsid w:val="00535DF6"/>
    <w:rsid w:val="0054012D"/>
    <w:rsid w:val="005528A6"/>
    <w:rsid w:val="00553BD2"/>
    <w:rsid w:val="00555E35"/>
    <w:rsid w:val="005617AE"/>
    <w:rsid w:val="00571A26"/>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C7A9E"/>
    <w:rsid w:val="006D12BF"/>
    <w:rsid w:val="006D13DF"/>
    <w:rsid w:val="006D3B00"/>
    <w:rsid w:val="006D7DB2"/>
    <w:rsid w:val="006E3061"/>
    <w:rsid w:val="006E3070"/>
    <w:rsid w:val="006E384E"/>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160A"/>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D61E9"/>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597"/>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46339"/>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859ED"/>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1D9F"/>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4ED5DB9"/>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noteTextChar">
    <w:name w:val="Footnote Text Char"/>
    <w:link w:val="FootnoteText"/>
    <w:semiHidden/>
    <w:rsid w:val="0039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9C93E-4827-4415-9783-151D595C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649</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Hudgins, Naomi</cp:lastModifiedBy>
  <cp:revision>6</cp:revision>
  <cp:lastPrinted>2017-07-19T18:09:00Z</cp:lastPrinted>
  <dcterms:created xsi:type="dcterms:W3CDTF">2020-04-02T20:48:00Z</dcterms:created>
  <dcterms:modified xsi:type="dcterms:W3CDTF">2020-04-03T17:41:00Z</dcterms:modified>
</cp:coreProperties>
</file>